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54" w:rsidRDefault="00893C0D" w:rsidP="00893C0D">
      <w:pPr>
        <w:jc w:val="center"/>
        <w:rPr>
          <w:b/>
          <w:sz w:val="24"/>
          <w:szCs w:val="24"/>
        </w:rPr>
      </w:pPr>
      <w:bookmarkStart w:id="0" w:name="_GoBack"/>
      <w:bookmarkEnd w:id="0"/>
      <w:r>
        <w:rPr>
          <w:b/>
          <w:sz w:val="24"/>
          <w:szCs w:val="24"/>
        </w:rPr>
        <w:t>EQUIPMENT USE AGREEMENT</w:t>
      </w:r>
    </w:p>
    <w:p w:rsidR="00893C0D" w:rsidRDefault="00893C0D" w:rsidP="00893C0D">
      <w:pPr>
        <w:jc w:val="center"/>
        <w:rPr>
          <w:b/>
          <w:sz w:val="24"/>
          <w:szCs w:val="24"/>
        </w:rPr>
      </w:pPr>
    </w:p>
    <w:p w:rsidR="00893C0D" w:rsidRDefault="00893C0D" w:rsidP="00893C0D">
      <w:pPr>
        <w:rPr>
          <w:sz w:val="24"/>
          <w:szCs w:val="24"/>
        </w:rPr>
      </w:pPr>
      <w:r>
        <w:rPr>
          <w:sz w:val="24"/>
          <w:szCs w:val="24"/>
        </w:rPr>
        <w:t xml:space="preserve">This </w:t>
      </w:r>
      <w:r w:rsidR="00DC55C5">
        <w:rPr>
          <w:sz w:val="24"/>
          <w:szCs w:val="24"/>
        </w:rPr>
        <w:t xml:space="preserve">agreement is between Fit Kids of Southwest Oklahoma (hereinafter </w:t>
      </w:r>
      <w:r w:rsidR="003A5D1D">
        <w:rPr>
          <w:sz w:val="24"/>
          <w:szCs w:val="24"/>
        </w:rPr>
        <w:t>Owner or Fit Kids</w:t>
      </w:r>
      <w:r w:rsidR="00DC55C5">
        <w:rPr>
          <w:sz w:val="24"/>
          <w:szCs w:val="24"/>
        </w:rPr>
        <w:t xml:space="preserve">) and </w:t>
      </w:r>
      <w:r w:rsidR="00DC55C5">
        <w:rPr>
          <w:sz w:val="24"/>
          <w:szCs w:val="24"/>
          <w:u w:val="single"/>
        </w:rPr>
        <w:tab/>
      </w:r>
      <w:r w:rsidR="00DC55C5">
        <w:rPr>
          <w:sz w:val="24"/>
          <w:szCs w:val="24"/>
          <w:u w:val="single"/>
        </w:rPr>
        <w:tab/>
      </w:r>
      <w:r w:rsidR="00DC55C5">
        <w:rPr>
          <w:sz w:val="24"/>
          <w:szCs w:val="24"/>
          <w:u w:val="single"/>
        </w:rPr>
        <w:tab/>
      </w:r>
      <w:r w:rsidR="00DC55C5">
        <w:rPr>
          <w:sz w:val="24"/>
          <w:szCs w:val="24"/>
          <w:u w:val="single"/>
        </w:rPr>
        <w:tab/>
      </w:r>
      <w:r w:rsidR="003A5D1D">
        <w:rPr>
          <w:sz w:val="24"/>
          <w:szCs w:val="24"/>
          <w:u w:val="single"/>
        </w:rPr>
        <w:tab/>
      </w:r>
      <w:r w:rsidR="003A5D1D">
        <w:rPr>
          <w:sz w:val="24"/>
          <w:szCs w:val="24"/>
          <w:u w:val="single"/>
        </w:rPr>
        <w:tab/>
      </w:r>
      <w:r w:rsidR="00DC55C5">
        <w:rPr>
          <w:sz w:val="24"/>
          <w:szCs w:val="24"/>
          <w:u w:val="single"/>
        </w:rPr>
        <w:tab/>
      </w:r>
      <w:r w:rsidR="00DC55C5">
        <w:rPr>
          <w:sz w:val="24"/>
          <w:szCs w:val="24"/>
        </w:rPr>
        <w:t xml:space="preserve"> (borrower) for equipment use, specifically the trailer used to store and transport “Imagination Playground in a Cart”</w:t>
      </w:r>
      <w:r w:rsidR="00AB2026">
        <w:rPr>
          <w:sz w:val="24"/>
          <w:szCs w:val="24"/>
        </w:rPr>
        <w:t xml:space="preserve"> and/or the Imagination Playground in a Cart itself</w:t>
      </w:r>
      <w:r w:rsidR="00DC55C5">
        <w:rPr>
          <w:sz w:val="24"/>
          <w:szCs w:val="24"/>
        </w:rPr>
        <w:t>.  Fit K</w:t>
      </w:r>
      <w:r w:rsidR="00AB2026">
        <w:rPr>
          <w:sz w:val="24"/>
          <w:szCs w:val="24"/>
        </w:rPr>
        <w:t>ids is the owner of the trailer and imagination playground,</w:t>
      </w:r>
      <w:r w:rsidR="00DC55C5">
        <w:rPr>
          <w:sz w:val="24"/>
          <w:szCs w:val="24"/>
        </w:rPr>
        <w:t xml:space="preserve"> and agrees to let Borrower use the equipment for limited purposes and for a limited time.</w:t>
      </w:r>
    </w:p>
    <w:p w:rsidR="00DC55C5" w:rsidRDefault="00DC55C5" w:rsidP="00893C0D">
      <w:pPr>
        <w:rPr>
          <w:sz w:val="24"/>
          <w:szCs w:val="24"/>
        </w:rPr>
      </w:pPr>
      <w:r>
        <w:rPr>
          <w:sz w:val="24"/>
          <w:szCs w:val="24"/>
        </w:rPr>
        <w:t>Borrower has agreed to the following:</w:t>
      </w:r>
    </w:p>
    <w:p w:rsidR="00DC55C5" w:rsidRPr="00BC1DC0" w:rsidRDefault="00DC55C5" w:rsidP="00DC55C5">
      <w:pPr>
        <w:pStyle w:val="ListParagraph"/>
        <w:numPr>
          <w:ilvl w:val="0"/>
          <w:numId w:val="1"/>
        </w:numPr>
        <w:rPr>
          <w:sz w:val="24"/>
          <w:szCs w:val="24"/>
        </w:rPr>
      </w:pPr>
      <w:r>
        <w:rPr>
          <w:sz w:val="24"/>
          <w:szCs w:val="24"/>
        </w:rPr>
        <w:t xml:space="preserve">Equipment shall be returned by </w:t>
      </w:r>
      <w:r>
        <w:rPr>
          <w:sz w:val="24"/>
          <w:szCs w:val="24"/>
          <w:u w:val="single"/>
        </w:rPr>
        <w:tab/>
      </w:r>
      <w:r>
        <w:rPr>
          <w:sz w:val="24"/>
          <w:szCs w:val="24"/>
          <w:u w:val="single"/>
        </w:rPr>
        <w:tab/>
      </w:r>
      <w:r>
        <w:rPr>
          <w:sz w:val="24"/>
          <w:szCs w:val="24"/>
          <w:u w:val="single"/>
        </w:rPr>
        <w:tab/>
      </w:r>
      <w:r>
        <w:rPr>
          <w:sz w:val="24"/>
          <w:szCs w:val="24"/>
        </w:rPr>
        <w:t>, 20</w:t>
      </w:r>
      <w:r w:rsidR="00490741">
        <w:rPr>
          <w:sz w:val="24"/>
          <w:szCs w:val="24"/>
          <w:u w:val="single"/>
        </w:rPr>
        <w:tab/>
      </w:r>
      <w:r w:rsidR="00490741">
        <w:rPr>
          <w:sz w:val="24"/>
          <w:szCs w:val="24"/>
        </w:rPr>
        <w:t>, to the same location where obtained by the Borrower.</w:t>
      </w:r>
    </w:p>
    <w:p w:rsidR="00BC1DC0" w:rsidRDefault="00BC1DC0" w:rsidP="00DC55C5">
      <w:pPr>
        <w:pStyle w:val="ListParagraph"/>
        <w:numPr>
          <w:ilvl w:val="0"/>
          <w:numId w:val="1"/>
        </w:numPr>
        <w:rPr>
          <w:sz w:val="24"/>
          <w:szCs w:val="24"/>
        </w:rPr>
      </w:pPr>
      <w:r>
        <w:rPr>
          <w:sz w:val="24"/>
          <w:szCs w:val="24"/>
        </w:rPr>
        <w:t xml:space="preserve">The equipment </w:t>
      </w:r>
      <w:proofErr w:type="gramStart"/>
      <w:r>
        <w:rPr>
          <w:sz w:val="24"/>
          <w:szCs w:val="24"/>
        </w:rPr>
        <w:t>shall not be used</w:t>
      </w:r>
      <w:proofErr w:type="gramEnd"/>
      <w:r>
        <w:rPr>
          <w:sz w:val="24"/>
          <w:szCs w:val="24"/>
        </w:rPr>
        <w:t xml:space="preserve"> for any unlawful purposes, and shall be used in a careful and proper manner.</w:t>
      </w:r>
    </w:p>
    <w:p w:rsidR="00BC1DC0" w:rsidRDefault="0038250A" w:rsidP="00DC55C5">
      <w:pPr>
        <w:pStyle w:val="ListParagraph"/>
        <w:numPr>
          <w:ilvl w:val="0"/>
          <w:numId w:val="1"/>
        </w:numPr>
        <w:rPr>
          <w:sz w:val="24"/>
          <w:szCs w:val="24"/>
        </w:rPr>
      </w:pPr>
      <w:r>
        <w:rPr>
          <w:sz w:val="24"/>
          <w:szCs w:val="24"/>
        </w:rPr>
        <w:t xml:space="preserve">Borrower </w:t>
      </w:r>
      <w:r w:rsidR="00BC1DC0">
        <w:rPr>
          <w:sz w:val="24"/>
          <w:szCs w:val="24"/>
        </w:rPr>
        <w:t>will obey all laws, rules, and regulations of all governmental authorities while using the equipment.</w:t>
      </w:r>
    </w:p>
    <w:p w:rsidR="00BC1DC0" w:rsidRDefault="00BC1DC0" w:rsidP="00DC55C5">
      <w:pPr>
        <w:pStyle w:val="ListParagraph"/>
        <w:numPr>
          <w:ilvl w:val="0"/>
          <w:numId w:val="1"/>
        </w:numPr>
        <w:rPr>
          <w:sz w:val="24"/>
          <w:szCs w:val="24"/>
        </w:rPr>
      </w:pPr>
      <w:r>
        <w:rPr>
          <w:sz w:val="24"/>
          <w:szCs w:val="24"/>
        </w:rPr>
        <w:t>Borrower shall maintain the equipment in good repair and operating condition, allowing for reasonable wear and tear.  D</w:t>
      </w:r>
      <w:r w:rsidR="0038250A">
        <w:rPr>
          <w:sz w:val="24"/>
          <w:szCs w:val="24"/>
        </w:rPr>
        <w:t>ue to</w:t>
      </w:r>
      <w:r>
        <w:rPr>
          <w:sz w:val="24"/>
          <w:szCs w:val="24"/>
        </w:rPr>
        <w:t xml:space="preserve"> the expected short-term use of the equipment, wear and tear attributable to use by the Borrower should be minimal.</w:t>
      </w:r>
    </w:p>
    <w:p w:rsidR="00BC1DC0" w:rsidRDefault="00BC1DC0" w:rsidP="00DC55C5">
      <w:pPr>
        <w:pStyle w:val="ListParagraph"/>
        <w:numPr>
          <w:ilvl w:val="0"/>
          <w:numId w:val="1"/>
        </w:numPr>
        <w:rPr>
          <w:sz w:val="24"/>
          <w:szCs w:val="24"/>
        </w:rPr>
      </w:pPr>
      <w:proofErr w:type="gramStart"/>
      <w:r>
        <w:rPr>
          <w:sz w:val="24"/>
          <w:szCs w:val="24"/>
        </w:rPr>
        <w:t>Borrower has inspected the equipment and acknowledges that the equipment is in good and acceptable condition.</w:t>
      </w:r>
      <w:proofErr w:type="gramEnd"/>
    </w:p>
    <w:p w:rsidR="00BC1DC0" w:rsidRDefault="00BC1DC0" w:rsidP="00DC55C5">
      <w:pPr>
        <w:pStyle w:val="ListParagraph"/>
        <w:numPr>
          <w:ilvl w:val="0"/>
          <w:numId w:val="1"/>
        </w:numPr>
        <w:rPr>
          <w:sz w:val="24"/>
          <w:szCs w:val="24"/>
        </w:rPr>
      </w:pPr>
      <w:r>
        <w:rPr>
          <w:sz w:val="24"/>
          <w:szCs w:val="24"/>
        </w:rPr>
        <w:t>Borrower shall return the equipment in a clean condition, inside and out.</w:t>
      </w:r>
    </w:p>
    <w:p w:rsidR="00BC1DC0" w:rsidRDefault="00BC1DC0" w:rsidP="00DC55C5">
      <w:pPr>
        <w:pStyle w:val="ListParagraph"/>
        <w:numPr>
          <w:ilvl w:val="0"/>
          <w:numId w:val="1"/>
        </w:numPr>
        <w:rPr>
          <w:sz w:val="24"/>
          <w:szCs w:val="24"/>
        </w:rPr>
      </w:pPr>
      <w:r>
        <w:rPr>
          <w:sz w:val="24"/>
          <w:szCs w:val="24"/>
        </w:rPr>
        <w:t>Borrower shall not permit use of the equipment by any other person or entity without written consent of the owner.</w:t>
      </w:r>
    </w:p>
    <w:p w:rsidR="00BC1DC0" w:rsidRDefault="00BC1DC0" w:rsidP="00DC55C5">
      <w:pPr>
        <w:pStyle w:val="ListParagraph"/>
        <w:numPr>
          <w:ilvl w:val="0"/>
          <w:numId w:val="1"/>
        </w:numPr>
        <w:rPr>
          <w:sz w:val="24"/>
          <w:szCs w:val="24"/>
        </w:rPr>
      </w:pPr>
      <w:r w:rsidRPr="0038250A">
        <w:rPr>
          <w:b/>
          <w:sz w:val="24"/>
          <w:szCs w:val="24"/>
        </w:rPr>
        <w:t>Safety</w:t>
      </w:r>
      <w:r>
        <w:rPr>
          <w:sz w:val="24"/>
          <w:szCs w:val="24"/>
        </w:rPr>
        <w:t xml:space="preserve"> is a primary  objective, and the following steps must be taken by the Borrower any time the equipment is moved:</w:t>
      </w:r>
    </w:p>
    <w:p w:rsidR="00BC1DC0" w:rsidRDefault="00BC1DC0" w:rsidP="00BC1DC0">
      <w:pPr>
        <w:pStyle w:val="ListParagraph"/>
        <w:numPr>
          <w:ilvl w:val="1"/>
          <w:numId w:val="1"/>
        </w:numPr>
        <w:rPr>
          <w:sz w:val="24"/>
          <w:szCs w:val="24"/>
        </w:rPr>
      </w:pPr>
      <w:r w:rsidRPr="0038250A">
        <w:rPr>
          <w:b/>
          <w:sz w:val="24"/>
          <w:szCs w:val="24"/>
          <w:u w:val="single"/>
        </w:rPr>
        <w:t>Use only</w:t>
      </w:r>
      <w:r>
        <w:rPr>
          <w:sz w:val="24"/>
          <w:szCs w:val="24"/>
        </w:rPr>
        <w:t xml:space="preserve"> </w:t>
      </w:r>
      <w:r w:rsidRPr="0038250A">
        <w:rPr>
          <w:b/>
          <w:sz w:val="24"/>
          <w:szCs w:val="24"/>
          <w:u w:val="single"/>
        </w:rPr>
        <w:t>a 2 5/16” ball</w:t>
      </w:r>
      <w:r>
        <w:rPr>
          <w:sz w:val="24"/>
          <w:szCs w:val="24"/>
        </w:rPr>
        <w:t xml:space="preserve">.   Ball and hitch bar, if </w:t>
      </w:r>
      <w:proofErr w:type="gramStart"/>
      <w:r>
        <w:rPr>
          <w:sz w:val="24"/>
          <w:szCs w:val="24"/>
        </w:rPr>
        <w:t>furnished</w:t>
      </w:r>
      <w:proofErr w:type="gramEnd"/>
      <w:r>
        <w:rPr>
          <w:sz w:val="24"/>
          <w:szCs w:val="24"/>
        </w:rPr>
        <w:t xml:space="preserve"> by Fit Kids, shall be returned with the trailer.  Borrower acknowledges that smaller balls, even if attached to Borrower’s vehicle for other purposes, </w:t>
      </w:r>
      <w:r w:rsidR="00490741">
        <w:rPr>
          <w:sz w:val="24"/>
          <w:szCs w:val="24"/>
        </w:rPr>
        <w:t>are</w:t>
      </w:r>
      <w:r>
        <w:rPr>
          <w:sz w:val="24"/>
          <w:szCs w:val="24"/>
        </w:rPr>
        <w:t xml:space="preserve"> not sufficient, and may result in loss of trailer connection and control.</w:t>
      </w:r>
    </w:p>
    <w:p w:rsidR="0038250A" w:rsidRDefault="0038250A" w:rsidP="00BC1DC0">
      <w:pPr>
        <w:pStyle w:val="ListParagraph"/>
        <w:numPr>
          <w:ilvl w:val="1"/>
          <w:numId w:val="1"/>
        </w:numPr>
        <w:rPr>
          <w:sz w:val="24"/>
          <w:szCs w:val="24"/>
        </w:rPr>
      </w:pPr>
      <w:r>
        <w:rPr>
          <w:b/>
          <w:sz w:val="24"/>
          <w:szCs w:val="24"/>
          <w:u w:val="single"/>
        </w:rPr>
        <w:t xml:space="preserve">Safety chains must be crossed and attached </w:t>
      </w:r>
      <w:r>
        <w:rPr>
          <w:sz w:val="24"/>
          <w:szCs w:val="24"/>
        </w:rPr>
        <w:t>properly to the pulling vehicle.</w:t>
      </w:r>
    </w:p>
    <w:p w:rsidR="0038250A" w:rsidRDefault="0038250A" w:rsidP="00BC1DC0">
      <w:pPr>
        <w:pStyle w:val="ListParagraph"/>
        <w:numPr>
          <w:ilvl w:val="1"/>
          <w:numId w:val="1"/>
        </w:numPr>
        <w:rPr>
          <w:sz w:val="24"/>
          <w:szCs w:val="24"/>
        </w:rPr>
      </w:pPr>
      <w:r>
        <w:rPr>
          <w:b/>
          <w:sz w:val="24"/>
          <w:szCs w:val="24"/>
          <w:u w:val="single"/>
        </w:rPr>
        <w:t xml:space="preserve">The trailer brake cable and trailer lights </w:t>
      </w:r>
      <w:proofErr w:type="gramStart"/>
      <w:r>
        <w:rPr>
          <w:b/>
          <w:sz w:val="24"/>
          <w:szCs w:val="24"/>
          <w:u w:val="single"/>
        </w:rPr>
        <w:t xml:space="preserve">must be </w:t>
      </w:r>
      <w:r w:rsidR="00490741">
        <w:rPr>
          <w:b/>
          <w:sz w:val="24"/>
          <w:szCs w:val="24"/>
          <w:u w:val="single"/>
        </w:rPr>
        <w:t>secured</w:t>
      </w:r>
      <w:proofErr w:type="gramEnd"/>
      <w:r>
        <w:rPr>
          <w:b/>
          <w:sz w:val="24"/>
          <w:szCs w:val="24"/>
          <w:u w:val="single"/>
        </w:rPr>
        <w:t xml:space="preserve"> to the ball/bar </w:t>
      </w:r>
      <w:r>
        <w:rPr>
          <w:sz w:val="24"/>
          <w:szCs w:val="24"/>
        </w:rPr>
        <w:t>to prevent dragging or ground contact.</w:t>
      </w:r>
    </w:p>
    <w:p w:rsidR="0038250A" w:rsidRDefault="0038250A" w:rsidP="00BC1DC0">
      <w:pPr>
        <w:pStyle w:val="ListParagraph"/>
        <w:numPr>
          <w:ilvl w:val="1"/>
          <w:numId w:val="1"/>
        </w:numPr>
        <w:rPr>
          <w:sz w:val="24"/>
          <w:szCs w:val="24"/>
        </w:rPr>
      </w:pPr>
      <w:r>
        <w:rPr>
          <w:b/>
          <w:sz w:val="24"/>
          <w:szCs w:val="24"/>
          <w:u w:val="single"/>
        </w:rPr>
        <w:t xml:space="preserve">Trailer lights hookup </w:t>
      </w:r>
      <w:proofErr w:type="gramStart"/>
      <w:r>
        <w:rPr>
          <w:b/>
          <w:sz w:val="24"/>
          <w:szCs w:val="24"/>
          <w:u w:val="single"/>
        </w:rPr>
        <w:t>must be properly connected</w:t>
      </w:r>
      <w:proofErr w:type="gramEnd"/>
      <w:r>
        <w:rPr>
          <w:sz w:val="24"/>
          <w:szCs w:val="24"/>
        </w:rPr>
        <w:t xml:space="preserve"> if trailer is to be transported on public roadways after sundown or before sunrise.</w:t>
      </w:r>
      <w:r w:rsidR="00490741">
        <w:rPr>
          <w:sz w:val="24"/>
          <w:szCs w:val="24"/>
        </w:rPr>
        <w:t xml:space="preserve">  It is preferred that lights be connected at all times.</w:t>
      </w:r>
    </w:p>
    <w:p w:rsidR="0038250A" w:rsidRPr="00DC55C5" w:rsidRDefault="0038250A" w:rsidP="00BC1DC0">
      <w:pPr>
        <w:pStyle w:val="ListParagraph"/>
        <w:numPr>
          <w:ilvl w:val="1"/>
          <w:numId w:val="1"/>
        </w:numPr>
        <w:rPr>
          <w:sz w:val="24"/>
          <w:szCs w:val="24"/>
        </w:rPr>
      </w:pPr>
      <w:r>
        <w:rPr>
          <w:b/>
          <w:sz w:val="24"/>
          <w:szCs w:val="24"/>
          <w:u w:val="single"/>
        </w:rPr>
        <w:t>When backing the trailer, a qualified ground guide should assist the driver.</w:t>
      </w:r>
    </w:p>
    <w:p w:rsidR="00DC55C5" w:rsidRPr="003A5D1D" w:rsidRDefault="00490741" w:rsidP="003A5D1D">
      <w:pPr>
        <w:pStyle w:val="ListParagraph"/>
        <w:numPr>
          <w:ilvl w:val="0"/>
          <w:numId w:val="1"/>
        </w:numPr>
        <w:rPr>
          <w:sz w:val="24"/>
          <w:szCs w:val="24"/>
        </w:rPr>
      </w:pPr>
      <w:proofErr w:type="gramStart"/>
      <w:r w:rsidRPr="003A5D1D">
        <w:rPr>
          <w:sz w:val="24"/>
          <w:szCs w:val="24"/>
        </w:rPr>
        <w:lastRenderedPageBreak/>
        <w:t>Borrower</w:t>
      </w:r>
      <w:r w:rsidR="00DC55C5" w:rsidRPr="003A5D1D">
        <w:rPr>
          <w:sz w:val="24"/>
          <w:szCs w:val="24"/>
        </w:rPr>
        <w:t xml:space="preserve"> agrees to hold harmless</w:t>
      </w:r>
      <w:r w:rsidRPr="003A5D1D">
        <w:rPr>
          <w:sz w:val="24"/>
          <w:szCs w:val="24"/>
        </w:rPr>
        <w:t>, indemnify and defend</w:t>
      </w:r>
      <w:r w:rsidR="00DC55C5" w:rsidRPr="003A5D1D">
        <w:rPr>
          <w:sz w:val="24"/>
          <w:szCs w:val="24"/>
        </w:rPr>
        <w:t xml:space="preserve"> </w:t>
      </w:r>
      <w:r w:rsidRPr="003A5D1D">
        <w:rPr>
          <w:sz w:val="24"/>
          <w:szCs w:val="24"/>
        </w:rPr>
        <w:t xml:space="preserve">equipment owner (including its agents, employees, and representatives) from any and </w:t>
      </w:r>
      <w:r w:rsidR="00DC55C5" w:rsidRPr="003A5D1D">
        <w:rPr>
          <w:sz w:val="24"/>
          <w:szCs w:val="24"/>
        </w:rPr>
        <w:t>all</w:t>
      </w:r>
      <w:r w:rsidRPr="003A5D1D">
        <w:rPr>
          <w:sz w:val="24"/>
          <w:szCs w:val="24"/>
        </w:rPr>
        <w:t xml:space="preserve"> injury, </w:t>
      </w:r>
      <w:r w:rsidR="00DC55C5" w:rsidRPr="003A5D1D">
        <w:rPr>
          <w:sz w:val="24"/>
          <w:szCs w:val="24"/>
        </w:rPr>
        <w:t xml:space="preserve"> liability, loss, damages, costs or other expenses</w:t>
      </w:r>
      <w:r w:rsidRPr="003A5D1D">
        <w:rPr>
          <w:sz w:val="24"/>
          <w:szCs w:val="24"/>
        </w:rPr>
        <w:t>, including but not limited to bodily injury, personal injury, emotional injury, property damage or financial damage</w:t>
      </w:r>
      <w:r w:rsidR="00DC55C5" w:rsidRPr="003A5D1D">
        <w:rPr>
          <w:sz w:val="24"/>
          <w:szCs w:val="24"/>
        </w:rPr>
        <w:t xml:space="preserve"> which arise</w:t>
      </w:r>
      <w:r w:rsidRPr="003A5D1D">
        <w:rPr>
          <w:sz w:val="24"/>
          <w:szCs w:val="24"/>
        </w:rPr>
        <w:t>s</w:t>
      </w:r>
      <w:r w:rsidR="00DC55C5" w:rsidRPr="003A5D1D">
        <w:rPr>
          <w:sz w:val="24"/>
          <w:szCs w:val="24"/>
        </w:rPr>
        <w:t xml:space="preserve"> or might arise out of the negligent act or omission of the equipment user (borrower) while acting in the course of their involvement with the borrowed equipment.</w:t>
      </w:r>
      <w:proofErr w:type="gramEnd"/>
    </w:p>
    <w:p w:rsidR="00490741" w:rsidRDefault="00490741" w:rsidP="003A5D1D">
      <w:pPr>
        <w:pStyle w:val="ListParagraph"/>
        <w:numPr>
          <w:ilvl w:val="0"/>
          <w:numId w:val="1"/>
        </w:numPr>
        <w:rPr>
          <w:sz w:val="24"/>
          <w:szCs w:val="24"/>
        </w:rPr>
      </w:pPr>
      <w:r w:rsidRPr="003A5D1D">
        <w:rPr>
          <w:sz w:val="24"/>
          <w:szCs w:val="24"/>
        </w:rPr>
        <w:t>Equipment owner, not being a manufacturer, supplier, or a dealer in equipment, makes no warranties, express or implied, as to any matter whatsoever, including the condition of the equipment, its design, capacity, performance, or material, its workmanship, its fitness for a particular purpose, or its roadworthiness.   Borrower accepts the equipment “AS IS”.</w:t>
      </w:r>
    </w:p>
    <w:p w:rsidR="003A5D1D" w:rsidRDefault="003A5D1D" w:rsidP="003A5D1D">
      <w:pPr>
        <w:pStyle w:val="ListParagraph"/>
        <w:numPr>
          <w:ilvl w:val="0"/>
          <w:numId w:val="1"/>
        </w:numPr>
        <w:rPr>
          <w:sz w:val="24"/>
          <w:szCs w:val="24"/>
        </w:rPr>
      </w:pPr>
      <w:r>
        <w:rPr>
          <w:sz w:val="24"/>
          <w:szCs w:val="24"/>
        </w:rPr>
        <w:t>Borrower agrees not to assign any of its rights under this agreement, and any such assignment will void this agreement at the option of the Equipment Owner.</w:t>
      </w:r>
    </w:p>
    <w:p w:rsidR="003A5D1D" w:rsidRDefault="003A5D1D" w:rsidP="003A5D1D">
      <w:pPr>
        <w:pStyle w:val="ListParagraph"/>
        <w:numPr>
          <w:ilvl w:val="0"/>
          <w:numId w:val="1"/>
        </w:numPr>
        <w:rPr>
          <w:sz w:val="24"/>
          <w:szCs w:val="24"/>
        </w:rPr>
      </w:pPr>
      <w:proofErr w:type="gramStart"/>
      <w:r>
        <w:rPr>
          <w:sz w:val="24"/>
          <w:szCs w:val="24"/>
        </w:rPr>
        <w:t>Any disputes that arise under this agreement will be resolved by a mutually acceptable alternative dispute resolution process</w:t>
      </w:r>
      <w:proofErr w:type="gramEnd"/>
      <w:r>
        <w:rPr>
          <w:sz w:val="24"/>
          <w:szCs w:val="24"/>
        </w:rPr>
        <w:t xml:space="preserve">.  If Equipment Owner and </w:t>
      </w:r>
      <w:r w:rsidR="00A9035E">
        <w:rPr>
          <w:sz w:val="24"/>
          <w:szCs w:val="24"/>
        </w:rPr>
        <w:t>B</w:t>
      </w:r>
      <w:r>
        <w:rPr>
          <w:sz w:val="24"/>
          <w:szCs w:val="24"/>
        </w:rPr>
        <w:t xml:space="preserve">orrower cannot reach mutual agreement on such process, the dispute </w:t>
      </w:r>
      <w:proofErr w:type="gramStart"/>
      <w:r>
        <w:rPr>
          <w:sz w:val="24"/>
          <w:szCs w:val="24"/>
        </w:rPr>
        <w:t>will be submitted</w:t>
      </w:r>
      <w:proofErr w:type="gramEnd"/>
      <w:r>
        <w:rPr>
          <w:sz w:val="24"/>
          <w:szCs w:val="24"/>
        </w:rPr>
        <w:t xml:space="preserve"> to an arbitration panel of the American Arbitration Association.</w:t>
      </w:r>
    </w:p>
    <w:p w:rsidR="003A5D1D" w:rsidRDefault="003A5D1D" w:rsidP="003A5D1D">
      <w:pPr>
        <w:pStyle w:val="ListParagraph"/>
        <w:numPr>
          <w:ilvl w:val="0"/>
          <w:numId w:val="1"/>
        </w:numPr>
        <w:rPr>
          <w:sz w:val="24"/>
          <w:szCs w:val="24"/>
        </w:rPr>
      </w:pPr>
      <w:r>
        <w:rPr>
          <w:sz w:val="24"/>
          <w:szCs w:val="24"/>
        </w:rPr>
        <w:t>This document contains the entire agreement of the parties and supersedes all p</w:t>
      </w:r>
      <w:r w:rsidR="00A9035E">
        <w:rPr>
          <w:sz w:val="24"/>
          <w:szCs w:val="24"/>
        </w:rPr>
        <w:t>rior written or oral agreements.</w:t>
      </w:r>
    </w:p>
    <w:p w:rsidR="00A9035E" w:rsidRDefault="00A9035E" w:rsidP="00A9035E">
      <w:pPr>
        <w:rPr>
          <w:sz w:val="24"/>
          <w:szCs w:val="24"/>
        </w:rPr>
      </w:pPr>
    </w:p>
    <w:p w:rsidR="00A9035E" w:rsidRDefault="00A9035E" w:rsidP="00A9035E">
      <w:pPr>
        <w:rPr>
          <w:sz w:val="24"/>
          <w:szCs w:val="24"/>
          <w:u w:val="single"/>
        </w:rPr>
      </w:pPr>
      <w:r>
        <w:rPr>
          <w:sz w:val="24"/>
          <w:szCs w:val="24"/>
        </w:rPr>
        <w:t xml:space="preserve">Dated this </w:t>
      </w:r>
      <w:r>
        <w:rPr>
          <w:sz w:val="24"/>
          <w:szCs w:val="24"/>
          <w:u w:val="single"/>
        </w:rPr>
        <w:tab/>
      </w:r>
      <w:r>
        <w:rPr>
          <w:sz w:val="24"/>
          <w:szCs w:val="24"/>
          <w:u w:val="single"/>
        </w:rPr>
        <w:tab/>
      </w:r>
      <w:r>
        <w:rPr>
          <w:sz w:val="24"/>
          <w:szCs w:val="24"/>
        </w:rPr>
        <w:t xml:space="preserve"> day of </w:t>
      </w:r>
      <w:r>
        <w:rPr>
          <w:sz w:val="24"/>
          <w:szCs w:val="24"/>
          <w:u w:val="single"/>
        </w:rPr>
        <w:tab/>
      </w:r>
      <w:r>
        <w:rPr>
          <w:sz w:val="24"/>
          <w:szCs w:val="24"/>
          <w:u w:val="single"/>
        </w:rPr>
        <w:tab/>
      </w:r>
      <w:proofErr w:type="gramStart"/>
      <w:r>
        <w:rPr>
          <w:sz w:val="24"/>
          <w:szCs w:val="24"/>
          <w:u w:val="single"/>
        </w:rPr>
        <w:tab/>
        <w:t xml:space="preserve">, </w:t>
      </w:r>
      <w:r>
        <w:rPr>
          <w:sz w:val="24"/>
          <w:szCs w:val="24"/>
          <w:u w:val="single"/>
        </w:rPr>
        <w:tab/>
        <w:t>.</w:t>
      </w:r>
      <w:proofErr w:type="gramEnd"/>
    </w:p>
    <w:p w:rsidR="00A9035E" w:rsidRDefault="00A9035E" w:rsidP="00A9035E">
      <w:pPr>
        <w:rPr>
          <w:sz w:val="24"/>
          <w:szCs w:val="24"/>
        </w:rPr>
      </w:pPr>
    </w:p>
    <w:p w:rsidR="00A9035E" w:rsidRDefault="00AB2026" w:rsidP="00A9035E">
      <w:pPr>
        <w:rPr>
          <w:sz w:val="24"/>
          <w:szCs w:val="24"/>
        </w:rPr>
      </w:pPr>
      <w:r>
        <w:rPr>
          <w:noProof/>
          <w:sz w:val="24"/>
          <w:szCs w:val="24"/>
        </w:rPr>
        <w:drawing>
          <wp:anchor distT="0" distB="0" distL="114300" distR="114300" simplePos="0" relativeHeight="251658240" behindDoc="1" locked="0" layoutInCell="1" allowOverlap="1" wp14:anchorId="4E2D2D3A" wp14:editId="362CF465">
            <wp:simplePos x="0" y="0"/>
            <wp:positionH relativeFrom="column">
              <wp:posOffset>95250</wp:posOffset>
            </wp:positionH>
            <wp:positionV relativeFrom="paragraph">
              <wp:posOffset>100330</wp:posOffset>
            </wp:positionV>
            <wp:extent cx="23431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 Signature.JPG"/>
                    <pic:cNvPicPr/>
                  </pic:nvPicPr>
                  <pic:blipFill rotWithShape="1">
                    <a:blip r:embed="rId5" cstate="print">
                      <a:extLst>
                        <a:ext uri="{28A0092B-C50C-407E-A947-70E740481C1C}">
                          <a14:useLocalDpi xmlns:a14="http://schemas.microsoft.com/office/drawing/2010/main" val="0"/>
                        </a:ext>
                      </a:extLst>
                    </a:blip>
                    <a:srcRect l="44570" t="5395" r="15991" b="82365"/>
                    <a:stretch/>
                  </pic:blipFill>
                  <pic:spPr bwMode="auto">
                    <a:xfrm>
                      <a:off x="0" y="0"/>
                      <a:ext cx="23431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35E">
        <w:rPr>
          <w:sz w:val="24"/>
          <w:szCs w:val="24"/>
        </w:rPr>
        <w:t>Equipment Owner Representative:</w:t>
      </w:r>
      <w:r w:rsidR="00A9035E">
        <w:rPr>
          <w:sz w:val="24"/>
          <w:szCs w:val="24"/>
        </w:rPr>
        <w:tab/>
      </w:r>
      <w:r w:rsidR="00A9035E">
        <w:rPr>
          <w:sz w:val="24"/>
          <w:szCs w:val="24"/>
        </w:rPr>
        <w:tab/>
      </w:r>
      <w:r w:rsidR="00A9035E">
        <w:rPr>
          <w:sz w:val="24"/>
          <w:szCs w:val="24"/>
        </w:rPr>
        <w:tab/>
        <w:t>Borrower:</w:t>
      </w:r>
    </w:p>
    <w:p w:rsidR="00A9035E" w:rsidRDefault="00A9035E" w:rsidP="00A9035E">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9035E" w:rsidRDefault="00A9035E" w:rsidP="00A9035E">
      <w:pPr>
        <w:rPr>
          <w:sz w:val="24"/>
          <w:szCs w:val="24"/>
        </w:rPr>
      </w:pPr>
      <w:r>
        <w:rPr>
          <w:sz w:val="24"/>
          <w:szCs w:val="24"/>
        </w:rPr>
        <w:t xml:space="preserve">Printed Name: </w:t>
      </w:r>
      <w:r w:rsidR="00AB2026">
        <w:rPr>
          <w:sz w:val="24"/>
          <w:szCs w:val="24"/>
          <w:u w:val="single"/>
        </w:rPr>
        <w:t xml:space="preserve">     Ben Cooper, M.D.</w:t>
      </w:r>
      <w:r>
        <w:rPr>
          <w:sz w:val="24"/>
          <w:szCs w:val="24"/>
          <w:u w:val="single"/>
        </w:rPr>
        <w:tab/>
      </w:r>
      <w:r w:rsidRPr="00AB2026">
        <w:rPr>
          <w:sz w:val="24"/>
          <w:szCs w:val="24"/>
          <w:u w:val="single"/>
        </w:rPr>
        <w:tab/>
      </w:r>
      <w:r w:rsidR="00AB2026">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9035E" w:rsidRDefault="00A9035E" w:rsidP="00A9035E">
      <w:pPr>
        <w:rPr>
          <w:sz w:val="24"/>
          <w:szCs w:val="24"/>
        </w:rPr>
      </w:pPr>
      <w:r>
        <w:rPr>
          <w:sz w:val="24"/>
          <w:szCs w:val="24"/>
        </w:rPr>
        <w:t xml:space="preserve">Position/Title </w:t>
      </w:r>
      <w:r>
        <w:rPr>
          <w:sz w:val="24"/>
          <w:szCs w:val="24"/>
          <w:u w:val="single"/>
        </w:rPr>
        <w:tab/>
      </w:r>
      <w:r>
        <w:rPr>
          <w:sz w:val="24"/>
          <w:szCs w:val="24"/>
          <w:u w:val="single"/>
        </w:rPr>
        <w:tab/>
      </w:r>
      <w:r w:rsidR="00AB2026">
        <w:rPr>
          <w:sz w:val="24"/>
          <w:szCs w:val="24"/>
          <w:u w:val="single"/>
        </w:rPr>
        <w:t>Chairman</w:t>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9035E" w:rsidRDefault="00A9035E" w:rsidP="00A9035E">
      <w:pPr>
        <w:rPr>
          <w:sz w:val="24"/>
          <w:szCs w:val="24"/>
          <w:u w:val="single"/>
        </w:rPr>
      </w:pPr>
      <w:r>
        <w:rPr>
          <w:sz w:val="24"/>
          <w:szCs w:val="24"/>
        </w:rPr>
        <w:t xml:space="preserve">Address: </w:t>
      </w:r>
      <w:r>
        <w:rPr>
          <w:sz w:val="24"/>
          <w:szCs w:val="24"/>
          <w:u w:val="single"/>
        </w:rPr>
        <w:tab/>
      </w:r>
      <w:r w:rsidR="00AB2026">
        <w:rPr>
          <w:sz w:val="24"/>
          <w:szCs w:val="24"/>
          <w:u w:val="single"/>
        </w:rPr>
        <w:t>15 NW 44</w:t>
      </w:r>
      <w:r w:rsidR="00AB2026" w:rsidRPr="00AB2026">
        <w:rPr>
          <w:sz w:val="24"/>
          <w:szCs w:val="24"/>
          <w:u w:val="single"/>
          <w:vertAlign w:val="superscript"/>
        </w:rPr>
        <w:t>th</w:t>
      </w:r>
      <w:r w:rsidR="00AB2026">
        <w:rPr>
          <w:sz w:val="24"/>
          <w:szCs w:val="24"/>
          <w:u w:val="single"/>
        </w:rPr>
        <w:t xml:space="preserve"> Street</w:t>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9035E" w:rsidRDefault="00A9035E" w:rsidP="00A9035E">
      <w:pPr>
        <w:rPr>
          <w:sz w:val="24"/>
          <w:szCs w:val="24"/>
        </w:rPr>
      </w:pPr>
      <w:r>
        <w:rPr>
          <w:sz w:val="24"/>
          <w:szCs w:val="24"/>
        </w:rPr>
        <w:tab/>
        <w:t xml:space="preserve">  </w:t>
      </w:r>
      <w:r>
        <w:rPr>
          <w:sz w:val="24"/>
          <w:szCs w:val="24"/>
          <w:u w:val="single"/>
        </w:rPr>
        <w:tab/>
      </w:r>
      <w:r w:rsidR="00AB2026">
        <w:rPr>
          <w:sz w:val="24"/>
          <w:szCs w:val="24"/>
          <w:u w:val="single"/>
        </w:rPr>
        <w:t xml:space="preserve">Lawton, OK 73505 </w:t>
      </w:r>
      <w:r w:rsidR="00AB2026">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C55C5" w:rsidRPr="00DC55C5" w:rsidRDefault="00A9035E" w:rsidP="00893C0D">
      <w:pPr>
        <w:rPr>
          <w:sz w:val="24"/>
          <w:szCs w:val="24"/>
        </w:rPr>
      </w:pPr>
      <w:r>
        <w:rPr>
          <w:sz w:val="24"/>
          <w:szCs w:val="24"/>
        </w:rPr>
        <w:t xml:space="preserve">Phone:  </w:t>
      </w:r>
      <w:r>
        <w:rPr>
          <w:sz w:val="24"/>
          <w:szCs w:val="24"/>
          <w:u w:val="single"/>
        </w:rPr>
        <w:tab/>
      </w:r>
      <w:r w:rsidR="00AB2026">
        <w:rPr>
          <w:sz w:val="24"/>
          <w:szCs w:val="24"/>
          <w:u w:val="single"/>
        </w:rPr>
        <w:t>580-591-3169</w:t>
      </w:r>
      <w:r w:rsidR="00AB2026">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DC55C5" w:rsidRPr="00DC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7DA7"/>
    <w:multiLevelType w:val="hybridMultilevel"/>
    <w:tmpl w:val="6E88C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0D"/>
    <w:rsid w:val="001F1069"/>
    <w:rsid w:val="0038250A"/>
    <w:rsid w:val="003A5D1D"/>
    <w:rsid w:val="00490741"/>
    <w:rsid w:val="00780AD9"/>
    <w:rsid w:val="00893C0D"/>
    <w:rsid w:val="008D2CD6"/>
    <w:rsid w:val="00A9035E"/>
    <w:rsid w:val="00AB2026"/>
    <w:rsid w:val="00AF7419"/>
    <w:rsid w:val="00BC1DC0"/>
    <w:rsid w:val="00DB287E"/>
    <w:rsid w:val="00DC55C5"/>
    <w:rsid w:val="00E4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0C795-1EB3-4BCC-B539-FD6CE9E9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C5"/>
    <w:pPr>
      <w:ind w:left="720"/>
      <w:contextualSpacing/>
    </w:pPr>
  </w:style>
  <w:style w:type="paragraph" w:styleId="BalloonText">
    <w:name w:val="Balloon Text"/>
    <w:basedOn w:val="Normal"/>
    <w:link w:val="BalloonTextChar"/>
    <w:uiPriority w:val="99"/>
    <w:semiHidden/>
    <w:unhideWhenUsed/>
    <w:rsid w:val="00AB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Oklahoma District Attorneys Council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John</dc:creator>
  <cp:lastModifiedBy>Taylor D Thompson</cp:lastModifiedBy>
  <cp:revision>2</cp:revision>
  <cp:lastPrinted>2018-03-23T16:06:00Z</cp:lastPrinted>
  <dcterms:created xsi:type="dcterms:W3CDTF">2018-03-23T16:06:00Z</dcterms:created>
  <dcterms:modified xsi:type="dcterms:W3CDTF">2018-03-23T16:06:00Z</dcterms:modified>
</cp:coreProperties>
</file>